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</w:t>
      </w:r>
    </w:p>
    <w:p w:rsidR="00000000" w:rsidDel="00000000" w:rsidP="00000000" w:rsidRDefault="00000000" w:rsidRPr="00000000" w14:paraId="00000013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Eu, (NOME DO ALUNO), matrícula xxxxxxxx, declaro para os devidos fins que a tradução simples de documentos apresentados em língua portuguesa está em conformidade com os documentos originais.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Atenciosamente,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(NOME DO ALUNO)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Aluno(a) do Curso de Engenharia Civil</w:t>
        <w:br w:type="textWrapping"/>
        <w:t xml:space="preserve">Centro Tecnológico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Universidade federal do Espírito Santo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O aluno deve assinar a declaração com assinatura digital.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